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12" w:rsidRDefault="002B6412" w:rsidP="002B6412">
      <w:pPr>
        <w:spacing w:after="160" w:line="256" w:lineRule="auto"/>
        <w:jc w:val="center"/>
        <w:rPr>
          <w:b/>
        </w:rPr>
      </w:pPr>
      <w:r>
        <w:rPr>
          <w:b/>
        </w:rPr>
        <w:t>Аннотация к рабочей программе по английскому языку 9 класса</w:t>
      </w:r>
    </w:p>
    <w:p w:rsidR="002B6412" w:rsidRDefault="002B6412" w:rsidP="002B6412">
      <w:r>
        <w:t xml:space="preserve">Рабочая программа по английскому языку для 9-х классов составлена в соответствии с авторской программой по английскому языку к УМК «Английский в фокусе» 9 класс  Ю.Е. Ваулина, Д. Дули, О.Е. Подоляко, В. Эванс (Москва, «Просвещение», 2012); В.Г.Апальков «Предметная линия учебников «Английский в фокусе» (Москва, «Просвещение», 2012). </w:t>
      </w:r>
    </w:p>
    <w:p w:rsidR="002B6412" w:rsidRDefault="002B6412" w:rsidP="002B6412"/>
    <w:p w:rsidR="002B6412" w:rsidRDefault="002B6412" w:rsidP="002B6412">
      <w:pPr>
        <w:jc w:val="both"/>
        <w:rPr>
          <w:b/>
        </w:rPr>
      </w:pPr>
      <w:r>
        <w:rPr>
          <w:b/>
        </w:rPr>
        <w:t>Учебно-методический комплекс:</w:t>
      </w:r>
    </w:p>
    <w:p w:rsidR="002B6412" w:rsidRDefault="002B6412" w:rsidP="002B6412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Учебник  для общеобразовательных организаций по английскому языку для 9 класса «Английский в фокусе»,  Ю.Е.Ваулина, Д. Дули, О.Е.Подоляко, В.Эванс, «Просвещение», 2015</w:t>
      </w:r>
    </w:p>
    <w:p w:rsidR="002B6412" w:rsidRDefault="002B6412" w:rsidP="002B6412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Аудиокурс для занятий в классе к учебнику по английскому языку для 9 класса «Английский в фокусе»,  Ю.Е.Ваулина, Д. Дули, О.Е.Подоляко, В.Эванс, «Просвещение», 2012</w:t>
      </w:r>
    </w:p>
    <w:p w:rsidR="002B6412" w:rsidRDefault="002B6412" w:rsidP="002B6412">
      <w:pPr>
        <w:jc w:val="both"/>
        <w:rPr>
          <w:b/>
          <w:color w:val="00000A"/>
        </w:rPr>
      </w:pPr>
    </w:p>
    <w:p w:rsidR="002B6412" w:rsidRDefault="002B6412" w:rsidP="002B6412">
      <w:pPr>
        <w:jc w:val="both"/>
        <w:rPr>
          <w:color w:val="000000"/>
        </w:rPr>
      </w:pPr>
      <w:r>
        <w:rPr>
          <w:b/>
        </w:rPr>
        <w:t>Информация о количестве учебных часов:</w:t>
      </w:r>
    </w:p>
    <w:p w:rsidR="002B6412" w:rsidRDefault="002B6412" w:rsidP="002B6412">
      <w:pPr>
        <w:ind w:firstLine="567"/>
        <w:jc w:val="both"/>
        <w:rPr>
          <w:color w:val="00000A"/>
        </w:rPr>
      </w:pPr>
      <w:r>
        <w:t>Программа рассчитана на 3 учебных часа в неделю.  Общее количество часов на изучение английского языка в 9 классе составляет 102 часа.</w:t>
      </w:r>
    </w:p>
    <w:p w:rsidR="002B6412" w:rsidRDefault="002B6412" w:rsidP="002B6412">
      <w:pPr>
        <w:ind w:firstLine="567"/>
        <w:jc w:val="both"/>
      </w:pPr>
    </w:p>
    <w:p w:rsidR="002B6412" w:rsidRDefault="002B6412" w:rsidP="002B6412">
      <w:pPr>
        <w:jc w:val="both"/>
        <w:rPr>
          <w:b/>
        </w:rPr>
      </w:pPr>
      <w:r>
        <w:rPr>
          <w:b/>
        </w:rPr>
        <w:t>Содержание:</w:t>
      </w:r>
    </w:p>
    <w:p w:rsidR="002B6412" w:rsidRDefault="002B6412" w:rsidP="002B6412">
      <w:pPr>
        <w:jc w:val="both"/>
      </w:pPr>
      <w:r>
        <w:t>Модуль 1.</w:t>
      </w:r>
      <w:r>
        <w:tab/>
        <w:t>Праздники.</w:t>
      </w:r>
    </w:p>
    <w:p w:rsidR="002B6412" w:rsidRDefault="002B6412" w:rsidP="002B6412">
      <w:pPr>
        <w:jc w:val="both"/>
      </w:pPr>
      <w:r>
        <w:t>Модуль 2.</w:t>
      </w:r>
      <w:r>
        <w:tab/>
        <w:t>Образ жизни и среда обитания.</w:t>
      </w:r>
    </w:p>
    <w:p w:rsidR="002B6412" w:rsidRDefault="002B6412" w:rsidP="002B6412">
      <w:pPr>
        <w:jc w:val="both"/>
      </w:pPr>
      <w:r>
        <w:t>Модуль 3.</w:t>
      </w:r>
      <w:r>
        <w:tab/>
        <w:t>Очевидное-невероятное.</w:t>
      </w:r>
    </w:p>
    <w:p w:rsidR="002B6412" w:rsidRDefault="002B6412" w:rsidP="002B6412">
      <w:pPr>
        <w:jc w:val="both"/>
      </w:pPr>
      <w:r>
        <w:t>Модуль 4.</w:t>
      </w:r>
      <w:r>
        <w:tab/>
        <w:t>Современные технологии.</w:t>
      </w:r>
    </w:p>
    <w:p w:rsidR="002B6412" w:rsidRDefault="002B6412" w:rsidP="002B6412">
      <w:pPr>
        <w:jc w:val="both"/>
      </w:pPr>
      <w:r>
        <w:t>Модуль 5.</w:t>
      </w:r>
      <w:r>
        <w:tab/>
        <w:t>Литература и искусство.</w:t>
      </w:r>
    </w:p>
    <w:p w:rsidR="002B6412" w:rsidRDefault="002B6412" w:rsidP="002B6412">
      <w:pPr>
        <w:jc w:val="both"/>
      </w:pPr>
      <w:r>
        <w:t>Модуль 6.</w:t>
      </w:r>
      <w:r>
        <w:tab/>
        <w:t>Город и горожане.</w:t>
      </w:r>
    </w:p>
    <w:p w:rsidR="002B6412" w:rsidRDefault="002B6412" w:rsidP="002B6412">
      <w:pPr>
        <w:jc w:val="both"/>
      </w:pPr>
      <w:r>
        <w:t>Модуль 7.</w:t>
      </w:r>
      <w:r>
        <w:tab/>
        <w:t>Проблемы личной безопасности.</w:t>
      </w:r>
    </w:p>
    <w:p w:rsidR="002B6412" w:rsidRDefault="002B6412" w:rsidP="002B6412">
      <w:pPr>
        <w:jc w:val="both"/>
      </w:pPr>
      <w:r>
        <w:t>Модуль 8.</w:t>
      </w:r>
      <w:r>
        <w:tab/>
        <w:t>Трудности.</w:t>
      </w:r>
    </w:p>
    <w:p w:rsidR="002B6412" w:rsidRDefault="002B6412" w:rsidP="002B6412">
      <w:pPr>
        <w:spacing w:line="200" w:lineRule="atLeast"/>
        <w:jc w:val="both"/>
        <w:rPr>
          <w:shd w:val="clear" w:color="auto" w:fill="FFFF00"/>
        </w:rPr>
      </w:pPr>
    </w:p>
    <w:p w:rsidR="002B6412" w:rsidRDefault="002B6412" w:rsidP="002B6412">
      <w:pPr>
        <w:pStyle w:val="c45"/>
        <w:spacing w:before="0" w:after="0"/>
      </w:pPr>
      <w:r>
        <w:rPr>
          <w:rStyle w:val="c27"/>
          <w:color w:val="000000"/>
          <w:u w:val="single"/>
        </w:rPr>
        <w:t>Личностные, метапредметные и предметные результаты обучения иностранным языкам.</w:t>
      </w:r>
    </w:p>
    <w:p w:rsidR="002B6412" w:rsidRDefault="002B6412" w:rsidP="002B6412">
      <w:pPr>
        <w:rPr>
          <w:b/>
        </w:rPr>
      </w:pPr>
      <w:r>
        <w:rPr>
          <w:b/>
        </w:rPr>
        <w:t>Личностные результаты:</w:t>
      </w:r>
    </w:p>
    <w:p w:rsidR="002B6412" w:rsidRDefault="002B6412" w:rsidP="002B6412">
      <w:r>
        <w:t>•</w:t>
      </w:r>
      <w:r>
        <w:tab/>
        <w:t xml:space="preserve">Формирование учебной самостоятельности; </w:t>
      </w:r>
    </w:p>
    <w:p w:rsidR="002B6412" w:rsidRDefault="002B6412" w:rsidP="002B6412">
      <w:r>
        <w:t>•</w:t>
      </w:r>
      <w:r>
        <w:tab/>
        <w:t>Формирование учебной мотивации;</w:t>
      </w:r>
    </w:p>
    <w:p w:rsidR="002B6412" w:rsidRDefault="002B6412" w:rsidP="002B6412">
      <w:r>
        <w:t>•</w:t>
      </w:r>
      <w:r>
        <w:tab/>
        <w:t>Осознание иностранного языка как средства международного общения в современном мире.</w:t>
      </w:r>
    </w:p>
    <w:p w:rsidR="002B6412" w:rsidRDefault="002B6412" w:rsidP="002B6412">
      <w:pPr>
        <w:spacing w:line="200" w:lineRule="atLeast"/>
        <w:jc w:val="both"/>
        <w:rPr>
          <w:shd w:val="clear" w:color="auto" w:fill="FFFF00"/>
        </w:rPr>
      </w:pPr>
    </w:p>
    <w:tbl>
      <w:tblPr>
        <w:tblW w:w="9465" w:type="dxa"/>
        <w:tblInd w:w="124" w:type="dxa"/>
        <w:tblLayout w:type="fixed"/>
        <w:tblLook w:val="04A0"/>
      </w:tblPr>
      <w:tblGrid>
        <w:gridCol w:w="3210"/>
        <w:gridCol w:w="3599"/>
        <w:gridCol w:w="2656"/>
      </w:tblGrid>
      <w:tr w:rsidR="002B6412" w:rsidTr="002B6412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412" w:rsidRDefault="002B6412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Times New Roman" w:hAnsi="Times New Roman" w:cs="Tahoma"/>
                <w:b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b/>
              </w:rPr>
              <w:t>Метапредметные результаты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412" w:rsidRDefault="002B6412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Times New Roman" w:hAnsi="Times New Roman" w:cs="Tahoma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i/>
              </w:rPr>
              <w:t>Выпускник научится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412" w:rsidRDefault="002B6412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Times New Roman" w:hAnsi="Times New Roman" w:cs="Tahoma"/>
                <w:i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i/>
              </w:rPr>
              <w:t>Выпускник получит возможность научиться</w:t>
            </w:r>
          </w:p>
        </w:tc>
      </w:tr>
      <w:tr w:rsidR="002B6412" w:rsidTr="002B6412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412" w:rsidRDefault="002B6412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Times New Roman" w:hAnsi="Times New Roman" w:cs="Tahoma"/>
                <w:color w:val="00000A"/>
                <w:kern w:val="2"/>
                <w:sz w:val="24"/>
                <w:szCs w:val="24"/>
                <w:lang w:eastAsia="ar-SA"/>
              </w:rPr>
            </w:pPr>
            <w:r>
              <w:t>Умение находить решение поставленной проблеме/задаче (регулятивные УУД).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412" w:rsidRDefault="002B6412">
            <w:pPr>
              <w:widowControl w:val="0"/>
              <w:suppressAutoHyphens/>
              <w:spacing w:line="200" w:lineRule="atLeast"/>
              <w:rPr>
                <w:rFonts w:ascii="Times New Roman" w:eastAsia="Times New Roman" w:hAnsi="Times New Roman" w:cs="Tahoma"/>
                <w:color w:val="00000A"/>
                <w:kern w:val="2"/>
                <w:sz w:val="24"/>
                <w:szCs w:val="24"/>
                <w:lang w:eastAsia="ar-SA"/>
              </w:rPr>
            </w:pPr>
            <w:r>
              <w:t>- планировать и корректировать свой индивидуальный образовательный проект.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412" w:rsidRDefault="002B6412">
            <w:pPr>
              <w:widowControl w:val="0"/>
              <w:suppressAutoHyphens/>
              <w:spacing w:line="200" w:lineRule="atLeast"/>
              <w:rPr>
                <w:rFonts w:ascii="Times New Roman" w:eastAsia="Times New Roman" w:hAnsi="Times New Roman" w:cs="Tahoma"/>
                <w:color w:val="00000A"/>
                <w:kern w:val="2"/>
                <w:sz w:val="24"/>
                <w:szCs w:val="24"/>
                <w:lang w:eastAsia="ar-SA"/>
              </w:rPr>
            </w:pPr>
            <w:r>
              <w:t>- описывать свой опыт, оформляя его для передачи другим людям в виде технологии решения практических задач определённого класса.</w:t>
            </w:r>
          </w:p>
        </w:tc>
      </w:tr>
      <w:tr w:rsidR="002B6412" w:rsidTr="002B6412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412" w:rsidRDefault="002B6412">
            <w:pPr>
              <w:spacing w:line="200" w:lineRule="atLeast"/>
              <w:rPr>
                <w:rFonts w:ascii="Times New Roman" w:eastAsia="Times New Roman" w:hAnsi="Times New Roman" w:cs="Tahoma"/>
                <w:color w:val="00000A"/>
                <w:kern w:val="2"/>
                <w:sz w:val="24"/>
                <w:szCs w:val="24"/>
                <w:lang w:eastAsia="ar-SA"/>
              </w:rPr>
            </w:pPr>
            <w:r>
              <w:t>Способность понимать и интерпретировать информацию, полученную из разных источников (познавательные УУД).</w:t>
            </w:r>
          </w:p>
          <w:p w:rsidR="002B6412" w:rsidRDefault="002B6412">
            <w:pPr>
              <w:widowControl w:val="0"/>
              <w:suppressAutoHyphens/>
              <w:spacing w:line="200" w:lineRule="atLeast"/>
              <w:rPr>
                <w:rFonts w:ascii="Times New Roman" w:eastAsia="Times New Roman" w:hAnsi="Times New Roman" w:cs="Tahoma"/>
                <w:color w:val="00000A"/>
                <w:kern w:val="2"/>
                <w:sz w:val="24"/>
                <w:szCs w:val="24"/>
                <w:lang w:eastAsia="ar-SA"/>
              </w:rPr>
            </w:pPr>
            <w:r>
              <w:t>Смысловое чтение.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412" w:rsidRDefault="002B6412">
            <w:pPr>
              <w:spacing w:line="200" w:lineRule="atLeast"/>
              <w:jc w:val="both"/>
              <w:rPr>
                <w:rFonts w:ascii="Times New Roman" w:eastAsia="Times New Roman" w:hAnsi="Times New Roman" w:cs="Tahoma"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2B6412" w:rsidRDefault="002B6412">
            <w:pPr>
              <w:spacing w:line="200" w:lineRule="atLeast"/>
              <w:jc w:val="both"/>
            </w:pPr>
            <w:r>
              <w:t>- обозначать имплицитную информацию.</w:t>
            </w:r>
          </w:p>
          <w:p w:rsidR="002B6412" w:rsidRDefault="002B6412">
            <w:pPr>
              <w:spacing w:line="200" w:lineRule="atLeast"/>
              <w:jc w:val="both"/>
            </w:pPr>
          </w:p>
          <w:p w:rsidR="002B6412" w:rsidRDefault="002B6412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Times New Roman" w:hAnsi="Times New Roman" w:cs="Tahoma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412" w:rsidRDefault="002B6412">
            <w:pPr>
              <w:spacing w:line="200" w:lineRule="atLeast"/>
              <w:rPr>
                <w:rFonts w:ascii="Times New Roman" w:eastAsia="Times New Roman" w:hAnsi="Times New Roman" w:cs="Tahoma"/>
                <w:color w:val="00000A"/>
                <w:kern w:val="2"/>
                <w:sz w:val="24"/>
                <w:szCs w:val="24"/>
                <w:lang w:eastAsia="ar-SA"/>
              </w:rPr>
            </w:pPr>
          </w:p>
          <w:p w:rsidR="002B6412" w:rsidRDefault="002B6412">
            <w:pPr>
              <w:widowControl w:val="0"/>
              <w:suppressAutoHyphens/>
              <w:spacing w:line="200" w:lineRule="atLeast"/>
              <w:rPr>
                <w:rFonts w:ascii="Times New Roman" w:eastAsia="Times New Roman" w:hAnsi="Times New Roman" w:cs="Tahoma"/>
                <w:color w:val="00000A"/>
                <w:kern w:val="2"/>
                <w:sz w:val="24"/>
                <w:szCs w:val="24"/>
                <w:lang w:eastAsia="ar-SA"/>
              </w:rPr>
            </w:pPr>
            <w:r>
              <w:t>- критически оценивать содержание и форму текста.</w:t>
            </w:r>
          </w:p>
        </w:tc>
      </w:tr>
      <w:tr w:rsidR="002B6412" w:rsidTr="002B6412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412" w:rsidRDefault="002B6412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Times New Roman" w:hAnsi="Times New Roman" w:cs="Tahoma"/>
                <w:color w:val="00000A"/>
                <w:kern w:val="2"/>
                <w:sz w:val="24"/>
                <w:szCs w:val="24"/>
                <w:lang w:eastAsia="ar-SA"/>
              </w:rPr>
            </w:pPr>
            <w:r>
              <w:t>Умение вести диалог, соблюдая нормы речевого этикета (коммуникативные УУД)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412" w:rsidRDefault="002B6412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Times New Roman" w:hAnsi="Times New Roman" w:cs="Tahoma"/>
                <w:color w:val="00000A"/>
                <w:kern w:val="2"/>
                <w:sz w:val="24"/>
                <w:szCs w:val="24"/>
                <w:lang w:eastAsia="ar-SA"/>
              </w:rPr>
            </w:pPr>
            <w:r>
              <w:t>- устранять в рамках диалога разрывы в коммуникации, обусловленные непониманием со стороны собеседника, задачи, формы или содержания диалога.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412" w:rsidRDefault="002B6412">
            <w:pPr>
              <w:widowControl w:val="0"/>
              <w:suppressAutoHyphens/>
              <w:spacing w:line="200" w:lineRule="atLeast"/>
              <w:rPr>
                <w:rFonts w:ascii="Times New Roman" w:eastAsia="Times New Roman" w:hAnsi="Times New Roman" w:cs="Tahoma"/>
                <w:color w:val="00000A"/>
                <w:kern w:val="2"/>
                <w:sz w:val="24"/>
                <w:szCs w:val="24"/>
                <w:lang w:eastAsia="ar-SA"/>
              </w:rPr>
            </w:pPr>
            <w:r>
              <w:t>- определять свои действия и действия партнёра, которые способствовали или препятствовали продуктивной коммуникации.</w:t>
            </w:r>
          </w:p>
        </w:tc>
      </w:tr>
      <w:tr w:rsidR="002B6412" w:rsidTr="002B6412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412" w:rsidRDefault="002B6412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Times New Roman" w:hAnsi="Times New Roman" w:cs="Tahoma"/>
                <w:color w:val="00000A"/>
                <w:kern w:val="2"/>
                <w:sz w:val="24"/>
                <w:szCs w:val="24"/>
                <w:lang w:eastAsia="ar-SA"/>
              </w:rPr>
            </w:pPr>
            <w:r>
              <w:t>Умение участвовать в учебном сотрудничестве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412" w:rsidRDefault="002B6412">
            <w:pPr>
              <w:widowControl w:val="0"/>
              <w:suppressAutoHyphens/>
              <w:spacing w:line="200" w:lineRule="atLeast"/>
              <w:jc w:val="both"/>
              <w:rPr>
                <w:rFonts w:ascii="Times New Roman" w:eastAsia="Times New Roman" w:hAnsi="Times New Roman" w:cs="Tahoma"/>
                <w:color w:val="00000A"/>
                <w:kern w:val="2"/>
                <w:sz w:val="24"/>
                <w:szCs w:val="24"/>
                <w:lang w:eastAsia="ar-SA"/>
              </w:rPr>
            </w:pPr>
            <w:r>
              <w:t>- корректно и аргументированно отстаивать свою точку зрения, выдвигать контраргументы, перефразировать свою мысль в рамках неподготовленной речи в группе.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412" w:rsidRDefault="002B6412">
            <w:pPr>
              <w:widowControl w:val="0"/>
              <w:suppressAutoHyphens/>
              <w:spacing w:line="200" w:lineRule="atLeast"/>
              <w:rPr>
                <w:rFonts w:ascii="Times New Roman" w:eastAsia="Times New Roman" w:hAnsi="Times New Roman" w:cs="Tahoma"/>
                <w:color w:val="00000A"/>
                <w:kern w:val="2"/>
                <w:sz w:val="24"/>
                <w:szCs w:val="24"/>
                <w:lang w:eastAsia="ar-SA"/>
              </w:rPr>
            </w:pPr>
            <w:r>
              <w:t>- устранять в рамках диалога разрывы в коммуникации, обусловленные непониманием со стороны собеседника, задачи, формы или содержания диалога.</w:t>
            </w:r>
          </w:p>
        </w:tc>
      </w:tr>
    </w:tbl>
    <w:p w:rsidR="002B6412" w:rsidRDefault="002B6412" w:rsidP="002B6412">
      <w:pPr>
        <w:ind w:left="397"/>
        <w:jc w:val="both"/>
        <w:rPr>
          <w:rFonts w:eastAsia="Times New Roman" w:cs="Tahoma"/>
          <w:color w:val="00000A"/>
          <w:kern w:val="2"/>
          <w:lang w:eastAsia="ar-SA"/>
        </w:rPr>
      </w:pPr>
    </w:p>
    <w:p w:rsidR="002B6412" w:rsidRDefault="002B6412" w:rsidP="002B6412"/>
    <w:p w:rsidR="002B6412" w:rsidRDefault="002B6412" w:rsidP="002B6412">
      <w:pPr>
        <w:rPr>
          <w:b/>
        </w:rPr>
      </w:pPr>
      <w:r>
        <w:rPr>
          <w:b/>
        </w:rPr>
        <w:t>Предметные результаты:</w:t>
      </w:r>
    </w:p>
    <w:p w:rsidR="002B6412" w:rsidRDefault="002B6412" w:rsidP="002B6412">
      <w:pPr>
        <w:rPr>
          <w:i/>
        </w:rPr>
      </w:pPr>
      <w:r>
        <w:rPr>
          <w:i/>
        </w:rPr>
        <w:t>В говорении:</w:t>
      </w:r>
    </w:p>
    <w:p w:rsidR="002B6412" w:rsidRDefault="002B6412" w:rsidP="002B6412">
      <w:pPr>
        <w:spacing w:line="100" w:lineRule="atLeast"/>
        <w:ind w:left="708"/>
        <w:jc w:val="both"/>
        <w:rPr>
          <w:color w:val="000000"/>
        </w:rPr>
      </w:pPr>
      <w:r>
        <w:rPr>
          <w:color w:val="000000"/>
        </w:rPr>
        <w:t xml:space="preserve">Диалогическая речь: Уметь вести диалоги этикетного характера; диалог-расспрос; диалог-побуждение к действию; диалог-обмен мнениями; комбинированные диалоги. </w:t>
      </w:r>
    </w:p>
    <w:p w:rsidR="002B6412" w:rsidRDefault="002B6412" w:rsidP="002B6412">
      <w:pPr>
        <w:spacing w:line="100" w:lineRule="atLeast"/>
        <w:ind w:left="708"/>
        <w:jc w:val="both"/>
        <w:rPr>
          <w:b/>
          <w:color w:val="000000"/>
        </w:rPr>
      </w:pPr>
      <w:r>
        <w:rPr>
          <w:color w:val="000000"/>
        </w:rPr>
        <w:t xml:space="preserve">Объем диалога -  4–5 реплик со стороны каждого учащегося. Продолжительность диалога – 2,5–3 мин. </w:t>
      </w:r>
    </w:p>
    <w:p w:rsidR="002B6412" w:rsidRDefault="002B6412" w:rsidP="002B6412">
      <w:pPr>
        <w:spacing w:line="100" w:lineRule="atLeast"/>
        <w:ind w:left="708"/>
        <w:jc w:val="both"/>
        <w:rPr>
          <w:color w:val="000000"/>
        </w:rPr>
      </w:pPr>
      <w:r>
        <w:rPr>
          <w:iCs/>
          <w:color w:val="000000"/>
        </w:rPr>
        <w:t>Монологическая речь:</w:t>
      </w:r>
      <w:r>
        <w:rPr>
          <w:color w:val="000000"/>
        </w:rPr>
        <w:t xml:space="preserve">Уметь пользоваться: </w:t>
      </w:r>
    </w:p>
    <w:p w:rsidR="002B6412" w:rsidRDefault="002B6412" w:rsidP="002B6412">
      <w:pPr>
        <w:spacing w:line="100" w:lineRule="atLeast"/>
        <w:ind w:left="708"/>
        <w:jc w:val="both"/>
        <w:rPr>
          <w:color w:val="000000"/>
        </w:rPr>
      </w:pPr>
      <w:r>
        <w:rPr>
          <w:color w:val="000000"/>
        </w:rPr>
        <w:t xml:space="preserve"> - основными коммуникативными типами речи: описание, сообщение, рассказ  (включающий эмоционально-оценочные суждения), рассуждение (характеристика) с </w:t>
      </w:r>
      <w:r>
        <w:rPr>
          <w:color w:val="000000"/>
        </w:rPr>
        <w:lastRenderedPageBreak/>
        <w:t xml:space="preserve">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2B6412" w:rsidRDefault="002B6412" w:rsidP="002B6412">
      <w:pPr>
        <w:spacing w:line="100" w:lineRule="atLeast"/>
        <w:ind w:left="708"/>
        <w:jc w:val="both"/>
        <w:rPr>
          <w:b/>
          <w:bCs/>
          <w:color w:val="000000"/>
        </w:rPr>
      </w:pPr>
      <w:r>
        <w:rPr>
          <w:color w:val="000000"/>
        </w:rPr>
        <w:t xml:space="preserve">Объем монологического высказывания –10– 12 фраз. Продолжительность монолога – 1,5– 2 мин. </w:t>
      </w:r>
    </w:p>
    <w:p w:rsidR="002B6412" w:rsidRDefault="002B6412" w:rsidP="002B6412">
      <w:pPr>
        <w:spacing w:line="100" w:lineRule="atLeast"/>
        <w:jc w:val="both"/>
        <w:rPr>
          <w:i/>
          <w:color w:val="000000"/>
        </w:rPr>
      </w:pPr>
      <w:r>
        <w:rPr>
          <w:bCs/>
          <w:i/>
          <w:color w:val="000000"/>
        </w:rPr>
        <w:t xml:space="preserve">В аудировании: </w:t>
      </w:r>
    </w:p>
    <w:p w:rsidR="002B6412" w:rsidRDefault="002B6412" w:rsidP="002B6412">
      <w:pPr>
        <w:spacing w:line="100" w:lineRule="atLeast"/>
        <w:ind w:left="708"/>
        <w:jc w:val="both"/>
        <w:rPr>
          <w:b/>
          <w:bCs/>
          <w:color w:val="000000"/>
        </w:rPr>
      </w:pPr>
      <w:r>
        <w:rPr>
          <w:color w:val="000000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</w:t>
      </w:r>
    </w:p>
    <w:p w:rsidR="002B6412" w:rsidRDefault="002B6412" w:rsidP="002B6412">
      <w:pPr>
        <w:spacing w:line="100" w:lineRule="atLeast"/>
        <w:jc w:val="both"/>
        <w:rPr>
          <w:i/>
          <w:color w:val="000000"/>
        </w:rPr>
      </w:pPr>
      <w:r>
        <w:rPr>
          <w:bCs/>
          <w:i/>
          <w:color w:val="000000"/>
        </w:rPr>
        <w:t>В чтениеи:</w:t>
      </w:r>
    </w:p>
    <w:p w:rsidR="002B6412" w:rsidRDefault="002B6412" w:rsidP="002B6412">
      <w:pPr>
        <w:spacing w:line="100" w:lineRule="atLeast"/>
        <w:ind w:left="708"/>
        <w:jc w:val="both"/>
        <w:rPr>
          <w:color w:val="000000"/>
        </w:rPr>
      </w:pPr>
      <w:r>
        <w:rPr>
          <w:color w:val="000000"/>
        </w:rPr>
        <w:t xml:space="preserve">Уметь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</w:p>
    <w:p w:rsidR="002B6412" w:rsidRDefault="002B6412" w:rsidP="002B6412">
      <w:pPr>
        <w:spacing w:line="100" w:lineRule="atLeast"/>
        <w:jc w:val="both"/>
        <w:rPr>
          <w:i/>
          <w:color w:val="000000"/>
        </w:rPr>
      </w:pPr>
      <w:r>
        <w:rPr>
          <w:bCs/>
          <w:i/>
          <w:color w:val="000000"/>
        </w:rPr>
        <w:t>В письме:</w:t>
      </w:r>
    </w:p>
    <w:p w:rsidR="002B6412" w:rsidRDefault="002B6412" w:rsidP="002B6412">
      <w:pPr>
        <w:spacing w:line="100" w:lineRule="atLeast"/>
        <w:ind w:left="708"/>
        <w:jc w:val="both"/>
        <w:rPr>
          <w:color w:val="000000"/>
        </w:rPr>
      </w:pPr>
      <w:r>
        <w:rPr>
          <w:color w:val="000000"/>
        </w:rPr>
        <w:t xml:space="preserve">Уметь: </w:t>
      </w:r>
    </w:p>
    <w:p w:rsidR="002B6412" w:rsidRDefault="002B6412" w:rsidP="002B6412">
      <w:pPr>
        <w:spacing w:line="100" w:lineRule="atLeast"/>
        <w:ind w:left="708"/>
        <w:jc w:val="both"/>
        <w:rPr>
          <w:color w:val="000000"/>
        </w:rPr>
      </w:pPr>
      <w:r>
        <w:rPr>
          <w:color w:val="000000"/>
        </w:rPr>
        <w:t xml:space="preserve">– писать короткие поздравления с днем рождения и другими праздниками, выражать пожелания (объемом 30–40 слов, включая адрес); </w:t>
      </w:r>
    </w:p>
    <w:p w:rsidR="002B6412" w:rsidRDefault="002B6412" w:rsidP="002B6412">
      <w:pPr>
        <w:spacing w:line="100" w:lineRule="atLeast"/>
        <w:ind w:left="708"/>
        <w:jc w:val="both"/>
        <w:rPr>
          <w:color w:val="000000"/>
        </w:rPr>
      </w:pPr>
      <w:r>
        <w:rPr>
          <w:color w:val="000000"/>
        </w:rPr>
        <w:t>– заполнять формуляры, бланки (указывать имя, фамилию, пол, гражданство, адрес);</w:t>
      </w:r>
    </w:p>
    <w:p w:rsidR="002B6412" w:rsidRDefault="002B6412" w:rsidP="002B6412">
      <w:pPr>
        <w:spacing w:line="100" w:lineRule="atLeast"/>
        <w:ind w:left="708"/>
        <w:jc w:val="both"/>
        <w:rPr>
          <w:color w:val="000000"/>
        </w:rPr>
      </w:pPr>
      <w:r>
        <w:rPr>
          <w:color w:val="000000"/>
        </w:rPr>
        <w:t>-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100 – 110 слов, включая адрес.</w:t>
      </w:r>
    </w:p>
    <w:p w:rsidR="002B6412" w:rsidRDefault="002B6412" w:rsidP="002B6412">
      <w:pPr>
        <w:spacing w:line="100" w:lineRule="atLeast"/>
        <w:ind w:left="708"/>
        <w:jc w:val="both"/>
        <w:rPr>
          <w:b/>
          <w:bCs/>
          <w:color w:val="000000"/>
        </w:rPr>
      </w:pPr>
      <w:r>
        <w:rPr>
          <w:color w:val="000000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2B6412" w:rsidRDefault="002B6412" w:rsidP="002B6412">
      <w:pPr>
        <w:spacing w:line="100" w:lineRule="atLeast"/>
        <w:rPr>
          <w:bCs/>
          <w:i/>
          <w:color w:val="000000"/>
        </w:rPr>
      </w:pPr>
      <w:r>
        <w:rPr>
          <w:bCs/>
          <w:i/>
          <w:color w:val="000000"/>
        </w:rPr>
        <w:t>В лексике:</w:t>
      </w:r>
    </w:p>
    <w:p w:rsidR="002B6412" w:rsidRDefault="002B6412" w:rsidP="002B6412">
      <w:pPr>
        <w:spacing w:line="100" w:lineRule="atLeast"/>
        <w:ind w:left="708"/>
        <w:jc w:val="both"/>
        <w:rPr>
          <w:color w:val="000000"/>
        </w:rPr>
      </w:pPr>
      <w:r>
        <w:rPr>
          <w:bCs/>
          <w:color w:val="000000"/>
        </w:rPr>
        <w:t xml:space="preserve">Орфография </w:t>
      </w:r>
    </w:p>
    <w:p w:rsidR="002B6412" w:rsidRDefault="002B6412" w:rsidP="002B6412">
      <w:pPr>
        <w:spacing w:line="100" w:lineRule="atLeast"/>
        <w:ind w:left="708" w:firstLine="709"/>
        <w:jc w:val="both"/>
        <w:rPr>
          <w:b/>
          <w:bCs/>
          <w:color w:val="000000"/>
        </w:rPr>
      </w:pPr>
      <w:r>
        <w:rPr>
          <w:color w:val="000000"/>
        </w:rPr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:rsidR="002B6412" w:rsidRDefault="002B6412" w:rsidP="002B6412">
      <w:pPr>
        <w:spacing w:line="100" w:lineRule="atLeast"/>
        <w:ind w:left="708"/>
        <w:rPr>
          <w:color w:val="000000"/>
        </w:rPr>
      </w:pPr>
      <w:r>
        <w:rPr>
          <w:bCs/>
          <w:color w:val="000000"/>
        </w:rPr>
        <w:t>Фонетическая сторона речи</w:t>
      </w:r>
    </w:p>
    <w:p w:rsidR="002B6412" w:rsidRDefault="002B6412" w:rsidP="002B6412">
      <w:pPr>
        <w:spacing w:line="100" w:lineRule="atLeast"/>
        <w:ind w:left="708" w:firstLine="709"/>
        <w:jc w:val="both"/>
        <w:rPr>
          <w:b/>
          <w:bCs/>
          <w:color w:val="000000"/>
        </w:rPr>
      </w:pPr>
      <w:r>
        <w:rPr>
          <w:color w:val="000000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 </w:t>
      </w:r>
    </w:p>
    <w:p w:rsidR="002B6412" w:rsidRDefault="002B6412" w:rsidP="002B6412">
      <w:pPr>
        <w:spacing w:line="100" w:lineRule="atLeast"/>
        <w:ind w:left="708"/>
        <w:rPr>
          <w:color w:val="000000"/>
        </w:rPr>
      </w:pPr>
      <w:r>
        <w:rPr>
          <w:bCs/>
          <w:color w:val="000000"/>
        </w:rPr>
        <w:t>Лексическая сторона речи</w:t>
      </w:r>
    </w:p>
    <w:p w:rsidR="002B6412" w:rsidRDefault="002B6412" w:rsidP="002B6412">
      <w:pPr>
        <w:spacing w:line="100" w:lineRule="atLeast"/>
        <w:ind w:left="708" w:firstLine="709"/>
        <w:jc w:val="both"/>
        <w:rPr>
          <w:color w:val="000000"/>
        </w:rPr>
      </w:pPr>
      <w:r>
        <w:rPr>
          <w:color w:val="000000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</w:t>
      </w:r>
    </w:p>
    <w:p w:rsidR="002B6412" w:rsidRDefault="002B6412" w:rsidP="002B6412">
      <w:pPr>
        <w:shd w:val="clear" w:color="auto" w:fill="FFFFFF"/>
        <w:tabs>
          <w:tab w:val="left" w:pos="1008"/>
          <w:tab w:val="left" w:pos="1149"/>
        </w:tabs>
        <w:spacing w:line="240" w:lineRule="exact"/>
        <w:ind w:left="315"/>
        <w:jc w:val="both"/>
        <w:rPr>
          <w:color w:val="00000A"/>
        </w:rPr>
      </w:pPr>
      <w:r>
        <w:t>Основные способы словообразования:</w:t>
      </w:r>
    </w:p>
    <w:p w:rsidR="002B6412" w:rsidRDefault="002B6412" w:rsidP="002B6412">
      <w:pPr>
        <w:pStyle w:val="a3"/>
        <w:numPr>
          <w:ilvl w:val="0"/>
          <w:numId w:val="2"/>
        </w:numPr>
        <w:shd w:val="clear" w:color="auto" w:fill="FFFFFF"/>
        <w:tabs>
          <w:tab w:val="left" w:pos="1008"/>
          <w:tab w:val="left" w:pos="1149"/>
        </w:tabs>
        <w:spacing w:line="240" w:lineRule="exact"/>
        <w:jc w:val="both"/>
      </w:pPr>
      <w:r>
        <w:lastRenderedPageBreak/>
        <w:t>Составные прилагательные (</w:t>
      </w:r>
      <w:r>
        <w:rPr>
          <w:lang w:val="en-US"/>
        </w:rPr>
        <w:t>eight-legged, well-behaved)</w:t>
      </w:r>
      <w:r>
        <w:t>;</w:t>
      </w:r>
    </w:p>
    <w:p w:rsidR="002B6412" w:rsidRDefault="002B6412" w:rsidP="002B6412">
      <w:pPr>
        <w:pStyle w:val="a3"/>
        <w:numPr>
          <w:ilvl w:val="0"/>
          <w:numId w:val="2"/>
        </w:numPr>
        <w:shd w:val="clear" w:color="auto" w:fill="FFFFFF"/>
        <w:tabs>
          <w:tab w:val="left" w:pos="1008"/>
          <w:tab w:val="left" w:pos="1149"/>
        </w:tabs>
        <w:spacing w:line="240" w:lineRule="exact"/>
        <w:jc w:val="both"/>
      </w:pPr>
      <w:r>
        <w:t>Словообразование существительных из глаголов (</w:t>
      </w:r>
      <w:r>
        <w:rPr>
          <w:lang w:val="en-US"/>
        </w:rPr>
        <w:t>move</w:t>
      </w:r>
      <w:r>
        <w:t xml:space="preserve"> + -</w:t>
      </w:r>
      <w:r>
        <w:rPr>
          <w:lang w:val="en-US"/>
        </w:rPr>
        <w:t>ment</w:t>
      </w:r>
      <w:r>
        <w:t xml:space="preserve"> = </w:t>
      </w:r>
      <w:r>
        <w:rPr>
          <w:lang w:val="en-US"/>
        </w:rPr>
        <w:t>movement</w:t>
      </w:r>
      <w:r>
        <w:t xml:space="preserve">, </w:t>
      </w:r>
      <w:r>
        <w:rPr>
          <w:lang w:val="en-US"/>
        </w:rPr>
        <w:t>train</w:t>
      </w:r>
      <w:r>
        <w:t xml:space="preserve"> + -</w:t>
      </w:r>
      <w:r>
        <w:rPr>
          <w:lang w:val="en-US"/>
        </w:rPr>
        <w:t>ing</w:t>
      </w:r>
      <w:r>
        <w:t xml:space="preserve"> = </w:t>
      </w:r>
      <w:r>
        <w:rPr>
          <w:lang w:val="en-US"/>
        </w:rPr>
        <w:t>training</w:t>
      </w:r>
      <w:r>
        <w:t>);</w:t>
      </w:r>
    </w:p>
    <w:p w:rsidR="002B6412" w:rsidRDefault="002B6412" w:rsidP="002B6412">
      <w:pPr>
        <w:pStyle w:val="a3"/>
        <w:numPr>
          <w:ilvl w:val="0"/>
          <w:numId w:val="2"/>
        </w:numPr>
        <w:shd w:val="clear" w:color="auto" w:fill="FFFFFF"/>
        <w:tabs>
          <w:tab w:val="left" w:pos="1008"/>
          <w:tab w:val="left" w:pos="1149"/>
        </w:tabs>
        <w:spacing w:line="240" w:lineRule="exact"/>
        <w:jc w:val="both"/>
      </w:pPr>
      <w:r>
        <w:t>Изменение значение глаголов с помощью приставки (</w:t>
      </w:r>
      <w:r>
        <w:rPr>
          <w:lang w:val="en-US"/>
        </w:rPr>
        <w:t>re</w:t>
      </w:r>
      <w:r>
        <w:t xml:space="preserve">- + </w:t>
      </w:r>
      <w:r>
        <w:rPr>
          <w:lang w:val="en-US"/>
        </w:rPr>
        <w:t>think</w:t>
      </w:r>
      <w:r>
        <w:t xml:space="preserve"> = </w:t>
      </w:r>
      <w:r>
        <w:rPr>
          <w:lang w:val="en-US"/>
        </w:rPr>
        <w:t>rethink</w:t>
      </w:r>
      <w:r>
        <w:t xml:space="preserve">, </w:t>
      </w:r>
      <w:r>
        <w:rPr>
          <w:lang w:val="en-US"/>
        </w:rPr>
        <w:t>mis</w:t>
      </w:r>
      <w:r>
        <w:t xml:space="preserve">- + </w:t>
      </w:r>
      <w:r>
        <w:rPr>
          <w:lang w:val="en-US"/>
        </w:rPr>
        <w:t>spell</w:t>
      </w:r>
      <w:r>
        <w:t xml:space="preserve"> = </w:t>
      </w:r>
      <w:r>
        <w:rPr>
          <w:lang w:val="en-US"/>
        </w:rPr>
        <w:t>misspell</w:t>
      </w:r>
      <w:r>
        <w:t>);</w:t>
      </w:r>
    </w:p>
    <w:p w:rsidR="002B6412" w:rsidRDefault="002B6412" w:rsidP="002B6412">
      <w:pPr>
        <w:pStyle w:val="a3"/>
        <w:numPr>
          <w:ilvl w:val="0"/>
          <w:numId w:val="2"/>
        </w:numPr>
        <w:shd w:val="clear" w:color="auto" w:fill="FFFFFF"/>
        <w:tabs>
          <w:tab w:val="left" w:pos="1008"/>
          <w:tab w:val="left" w:pos="1149"/>
        </w:tabs>
        <w:spacing w:line="240" w:lineRule="exact"/>
        <w:jc w:val="both"/>
      </w:pPr>
      <w:r>
        <w:t>Словообразование абстрактных существительных (</w:t>
      </w:r>
      <w:r>
        <w:rPr>
          <w:lang w:val="en-US"/>
        </w:rPr>
        <w:t>child</w:t>
      </w:r>
      <w:r>
        <w:t xml:space="preserve"> + -</w:t>
      </w:r>
      <w:r>
        <w:rPr>
          <w:lang w:val="en-US"/>
        </w:rPr>
        <w:t>hood</w:t>
      </w:r>
      <w:r>
        <w:t xml:space="preserve"> = </w:t>
      </w:r>
      <w:r>
        <w:rPr>
          <w:lang w:val="en-US"/>
        </w:rPr>
        <w:t>childhood</w:t>
      </w:r>
      <w:r>
        <w:t xml:space="preserve">, </w:t>
      </w:r>
      <w:r>
        <w:rPr>
          <w:lang w:val="en-US"/>
        </w:rPr>
        <w:t>national</w:t>
      </w:r>
      <w:r>
        <w:t xml:space="preserve"> + -</w:t>
      </w:r>
      <w:r>
        <w:rPr>
          <w:lang w:val="en-US"/>
        </w:rPr>
        <w:t>ity</w:t>
      </w:r>
      <w:r>
        <w:t xml:space="preserve"> = </w:t>
      </w:r>
      <w:r>
        <w:rPr>
          <w:lang w:val="en-US"/>
        </w:rPr>
        <w:t>nationality</w:t>
      </w:r>
      <w:r>
        <w:t>).</w:t>
      </w:r>
    </w:p>
    <w:p w:rsidR="002B6412" w:rsidRDefault="002B6412" w:rsidP="002B6412">
      <w:pPr>
        <w:spacing w:line="100" w:lineRule="atLeast"/>
        <w:rPr>
          <w:i/>
          <w:color w:val="000000"/>
        </w:rPr>
      </w:pPr>
      <w:r>
        <w:rPr>
          <w:bCs/>
          <w:i/>
          <w:color w:val="000000"/>
        </w:rPr>
        <w:t>В грамматике:</w:t>
      </w:r>
    </w:p>
    <w:p w:rsidR="002B6412" w:rsidRDefault="002B6412" w:rsidP="002B6412">
      <w:pPr>
        <w:spacing w:line="100" w:lineRule="atLeast"/>
        <w:ind w:left="708"/>
        <w:jc w:val="both"/>
        <w:rPr>
          <w:color w:val="000000"/>
        </w:rPr>
      </w:pPr>
      <w:r>
        <w:rPr>
          <w:color w:val="000000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 xml:space="preserve">Настоящее простое время; 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Наречия частотности;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 xml:space="preserve">Настоящее продолженное время; 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 xml:space="preserve">Глаголы состояния; 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Настоящее совершённое время;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Настоящее совершённое продолженное время;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Восклицания;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Определительные придаточные предложения;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Относительные наречия;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rPr>
          <w:color w:val="000000"/>
        </w:rPr>
      </w:pPr>
      <w:r>
        <w:rPr>
          <w:color w:val="000000"/>
        </w:rPr>
        <w:t>Ограничительные и неограничительные определительные придаточные предложения;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Будущее простое время;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  <w:lang w:val="en-US"/>
        </w:rPr>
        <w:t>Be going to</w:t>
      </w:r>
      <w:r>
        <w:rPr>
          <w:color w:val="000000"/>
        </w:rPr>
        <w:t>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Будущее совершённое время;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Будущее продолженное время;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</w:rPr>
      </w:pPr>
      <w:r>
        <w:rPr>
          <w:color w:val="000000"/>
          <w:lang w:val="en-US"/>
        </w:rPr>
        <w:t>PresentSimple</w:t>
      </w:r>
      <w:r>
        <w:rPr>
          <w:color w:val="000000"/>
        </w:rPr>
        <w:t>в значении будущего;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</w:rPr>
      </w:pPr>
      <w:r>
        <w:rPr>
          <w:color w:val="000000"/>
          <w:lang w:val="en-US"/>
        </w:rPr>
        <w:t>PresentContinuous</w:t>
      </w:r>
      <w:r>
        <w:rPr>
          <w:color w:val="000000"/>
        </w:rPr>
        <w:t>в значении будущего;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Придаточные предложения времени;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Придаточные предложения цели;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Придаточные предложения следствия;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Прошедшее простое время;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Прошедшее продолженное время;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Степени сравнения прилагательных и наречий;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Наречия степени;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Выражение предпочтения;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Выражение желания;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</w:rPr>
      </w:pPr>
      <w:r>
        <w:rPr>
          <w:color w:val="000000"/>
          <w:lang w:val="en-US"/>
        </w:rPr>
        <w:t>Every /each</w:t>
      </w:r>
      <w:r>
        <w:rPr>
          <w:color w:val="000000"/>
        </w:rPr>
        <w:t>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Выражение значения количества;</w:t>
      </w:r>
    </w:p>
    <w:p w:rsidR="002B6412" w:rsidRDefault="002B6412" w:rsidP="002B6412">
      <w:pPr>
        <w:spacing w:line="100" w:lineRule="atLeast"/>
        <w:ind w:left="405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Прошедшее совершённое время;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Прошедшее совершённое продолженное время;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Страдательный залог;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Каузативная форма;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>Неличные формы глагола;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Конструкция </w:t>
      </w:r>
      <w:r>
        <w:rPr>
          <w:color w:val="000000"/>
          <w:lang w:val="en-US"/>
        </w:rPr>
        <w:t>would</w:t>
      </w:r>
      <w:r>
        <w:rPr>
          <w:color w:val="000000"/>
        </w:rPr>
        <w:t>/</w:t>
      </w:r>
      <w:r>
        <w:rPr>
          <w:color w:val="000000"/>
          <w:lang w:val="en-US"/>
        </w:rPr>
        <w:t>used to</w:t>
      </w:r>
      <w:r>
        <w:rPr>
          <w:color w:val="000000"/>
        </w:rPr>
        <w:t>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Косвенная речь;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Модальные глаголы;</w:t>
      </w:r>
    </w:p>
    <w:p w:rsidR="002B6412" w:rsidRDefault="002B6412" w:rsidP="002B6412">
      <w:pPr>
        <w:pStyle w:val="a3"/>
        <w:widowControl/>
        <w:numPr>
          <w:ilvl w:val="0"/>
          <w:numId w:val="3"/>
        </w:numPr>
        <w:spacing w:line="100" w:lineRule="atLeast"/>
        <w:jc w:val="both"/>
        <w:rPr>
          <w:color w:val="000000"/>
          <w:lang w:val="en-US"/>
        </w:rPr>
      </w:pPr>
      <w:r>
        <w:rPr>
          <w:color w:val="000000"/>
        </w:rPr>
        <w:t>Придаточные предложения условия.</w:t>
      </w:r>
    </w:p>
    <w:p w:rsidR="008B0420" w:rsidRDefault="008B0420"/>
    <w:sectPr w:rsidR="008B0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2F8"/>
    <w:multiLevelType w:val="hybridMultilevel"/>
    <w:tmpl w:val="1DC8FBCE"/>
    <w:lvl w:ilvl="0" w:tplc="6EBA49F2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E14ED"/>
    <w:multiLevelType w:val="hybridMultilevel"/>
    <w:tmpl w:val="4CB4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26BC5"/>
    <w:multiLevelType w:val="hybridMultilevel"/>
    <w:tmpl w:val="AA90DA6A"/>
    <w:lvl w:ilvl="0" w:tplc="D9DED48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2B6412"/>
    <w:rsid w:val="002B6412"/>
    <w:rsid w:val="008B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641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ahoma"/>
      <w:color w:val="00000A"/>
      <w:kern w:val="2"/>
      <w:sz w:val="24"/>
      <w:szCs w:val="24"/>
      <w:lang w:eastAsia="ar-SA"/>
    </w:rPr>
  </w:style>
  <w:style w:type="paragraph" w:customStyle="1" w:styleId="c45">
    <w:name w:val="c45"/>
    <w:basedOn w:val="a"/>
    <w:rsid w:val="002B6412"/>
    <w:pPr>
      <w:widowControl w:val="0"/>
      <w:suppressAutoHyphens/>
      <w:spacing w:before="100" w:after="10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customStyle="1" w:styleId="c27">
    <w:name w:val="c27"/>
    <w:rsid w:val="002B6412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2021-11-21T13:32:00Z</dcterms:created>
  <dcterms:modified xsi:type="dcterms:W3CDTF">2021-11-21T13:32:00Z</dcterms:modified>
</cp:coreProperties>
</file>